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Style w:val="a4"/>
          <w:rFonts w:ascii="Helvetica" w:hAnsi="Helvetica"/>
          <w:color w:val="111111"/>
        </w:rPr>
        <w:t>Уважаемые граждане!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 xml:space="preserve">В соответствии с приказом Министерства здравоохранения РФ №1006н от 03.12.12 </w:t>
      </w:r>
      <w:bookmarkStart w:id="0" w:name="_GoBack"/>
      <w:bookmarkEnd w:id="0"/>
      <w:r>
        <w:rPr>
          <w:rFonts w:ascii="Helvetica" w:hAnsi="Helvetica"/>
          <w:color w:val="111111"/>
        </w:rPr>
        <w:t>с 2013 года проводится диспансеризация взрослого населения.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>В соответствии с нормативной документацией диспансеризации подлежат взрослые граждане (в возрасте 18 лет и старше):</w:t>
      </w:r>
      <w:proofErr w:type="gramStart"/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</w:t>
      </w:r>
      <w:proofErr w:type="gramEnd"/>
      <w:r>
        <w:rPr>
          <w:rFonts w:ascii="Helvetica" w:hAnsi="Helvetica"/>
          <w:color w:val="111111"/>
        </w:rPr>
        <w:t>работающие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-неработающие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-обучающиеся в образовательных учреждениях по очной форме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>Диспансеризация проводится 1 раз в 3 года в определенные возрастные периоды 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(в 21, 24, 27, 30, 33, 36, 39,42,45, 48, 51, 54, 57, 60, 63, 66, 69, 72, 75, 78, 81, 84, 87, 90, 93 и т.д. года).</w:t>
      </w:r>
      <w:proofErr w:type="gramStart"/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</w:t>
      </w:r>
      <w:proofErr w:type="gramEnd"/>
      <w:r>
        <w:rPr>
          <w:rFonts w:ascii="Helvetica" w:hAnsi="Helvetica"/>
          <w:color w:val="111111"/>
        </w:rPr>
        <w:t>Инвалиды ВОВ; 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-лица, награжденные знаком «Жителю блокадного Ленинграда»; 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-инвалиды вследствие общего заболевания, трудового увечья и других причин (кроме лиц, инвалидность которых наступила вследствие их противоправных действий) 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проходят диспансеризацию ежегодно, вне зависимости от возраста.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>Диспансеризация проводится бесплатно.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>Диспансеризация представляет собой комплекс мероприятий, включающий в себя лабораторные и инструментальные исследования, медицинский осмотр врачами некоторых специальностей.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</w:rPr>
        <w:t>Объем медицинских обследований и осмотров врачами в рамках диспансеризации зависит от возраста гражданина.</w:t>
      </w:r>
    </w:p>
    <w:p w:rsidR="00250CAA" w:rsidRDefault="00250CAA" w:rsidP="00250CAA">
      <w:pPr>
        <w:pStyle w:val="a3"/>
        <w:shd w:val="clear" w:color="auto" w:fill="F3F4F4"/>
        <w:spacing w:before="240" w:beforeAutospacing="0" w:after="240" w:afterAutospacing="0"/>
        <w:rPr>
          <w:rFonts w:ascii="Helvetica" w:hAnsi="Helvetica"/>
          <w:color w:val="111111"/>
          <w:sz w:val="18"/>
          <w:szCs w:val="18"/>
        </w:rPr>
      </w:pPr>
      <w:r>
        <w:rPr>
          <w:rFonts w:ascii="Helvetica" w:hAnsi="Helvetica"/>
          <w:color w:val="111111"/>
        </w:rPr>
        <w:t>Диспансеризацию можно пройти, обратившись к участковому терапевту или в отделении медицинской профилактики Вашей поликлиники</w:t>
      </w:r>
    </w:p>
    <w:p w:rsidR="003C4AA5" w:rsidRDefault="003C4AA5"/>
    <w:sectPr w:rsidR="003C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A"/>
    <w:rsid w:val="00250CAA"/>
    <w:rsid w:val="003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2017-11-22T10:17:00Z</dcterms:created>
  <dcterms:modified xsi:type="dcterms:W3CDTF">2017-11-22T10:18:00Z</dcterms:modified>
</cp:coreProperties>
</file>